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left="2496" w:right="2496" w:firstLine="0"/>
        <w:jc w:val="center"/>
        <w:rPr>
          <w:rFonts w:ascii="Cardo" w:cs="Cardo" w:eastAsia="Cardo" w:hAnsi="Cardo"/>
          <w:b w:val="1"/>
          <w:bCs w:val="1"/>
          <w:color w:val="111111"/>
          <w:sz w:val="78"/>
          <w:szCs w:val="78"/>
        </w:rPr>
      </w:pPr>
      <w:r w:rsidDel="00000000" w:rsidR="00000000" w:rsidRPr="00000000">
        <w:rPr>
          <w:rFonts w:ascii="Cardo" w:cs="Cardo" w:eastAsia="Cardo" w:hAnsi="Cardo"/>
          <w:b w:val="1"/>
          <w:bCs w:val="1"/>
          <w:color w:val="111111"/>
          <w:sz w:val="78"/>
          <w:szCs w:val="78"/>
          <w:rtl w:val="0"/>
        </w:rPr>
        <w:t xml:space="preserve">Solar Panels</w:t>
      </w:r>
    </w:p>
    <w:p w:rsidR="00000000" w:rsidDel="00000000" w:rsidP="00000000" w:rsidRDefault="00000000" w:rsidRPr="00000000" w14:paraId="00000002">
      <w:pPr>
        <w:shd w:fill="f9f9f9" w:val="clear"/>
        <w:spacing w:after="280" w:before="280" w:line="240" w:lineRule="auto"/>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The Mirror lake Association board has adopted the following guidelines to support the use of solar energy and to ensure uniform installation and design of solar energy systems.</w:t>
        <w:br w:type="textWrapping"/>
        <w:br w:type="textWrapping"/>
        <w:t xml:space="preserve">In addition to conforming with all applicable codes and restrictions of the State of Michigan, Jackson County, and Liberty Township, all solar energy systems within the Mirror Lake Association must follow these guidelines.</w:t>
      </w:r>
    </w:p>
    <w:p w:rsidR="00000000" w:rsidDel="00000000" w:rsidP="00000000" w:rsidRDefault="00000000" w:rsidRPr="00000000" w14:paraId="00000003">
      <w:pPr>
        <w:shd w:fill="f9f9f9" w:val="clear"/>
        <w:spacing w:after="280" w:before="280" w:line="240" w:lineRule="auto"/>
        <w:rPr>
          <w:rFonts w:ascii="Cardo" w:cs="Cardo" w:eastAsia="Cardo" w:hAnsi="Cardo"/>
          <w:color w:val="111111"/>
          <w:sz w:val="36"/>
          <w:szCs w:val="36"/>
        </w:rPr>
      </w:pPr>
      <w:r w:rsidDel="00000000" w:rsidR="00000000" w:rsidRPr="00000000">
        <w:rPr>
          <w:rFonts w:ascii="Cardo" w:cs="Cardo" w:eastAsia="Cardo" w:hAnsi="Cardo"/>
          <w:b w:val="1"/>
          <w:bCs w:val="1"/>
          <w:color w:val="111111"/>
          <w:sz w:val="36"/>
          <w:szCs w:val="36"/>
          <w:rtl w:val="0"/>
        </w:rPr>
        <w:t xml:space="preserve">General Solar Requirements</w:t>
      </w:r>
      <w:r w:rsidDel="00000000" w:rsidR="00000000" w:rsidRPr="00000000">
        <w:rPr>
          <w:rtl w:val="0"/>
        </w:rPr>
      </w:r>
    </w:p>
    <w:p w:rsidR="00000000" w:rsidDel="00000000" w:rsidP="00000000" w:rsidRDefault="00000000" w:rsidRPr="00000000" w14:paraId="00000004">
      <w:pPr>
        <w:numPr>
          <w:ilvl w:val="0"/>
          <w:numId w:val="1"/>
        </w:numPr>
        <w:shd w:fill="f9f9f9" w:val="clear"/>
        <w:spacing w:after="0" w:before="28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A modification request must be submitted at least thirty (30) days in advance, and all plans must be pre-approved by the MLA HOA Board Building Committee before installation. The modification request must include detailed plans for the solar system including proposed installation placement, mounting methods, number of panels, and location of all exterior system components.</w:t>
      </w:r>
    </w:p>
    <w:p w:rsidR="00000000" w:rsidDel="00000000" w:rsidP="00000000" w:rsidRDefault="00000000" w:rsidRPr="00000000" w14:paraId="00000005">
      <w:pPr>
        <w:numPr>
          <w:ilvl w:val="0"/>
          <w:numId w:val="1"/>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No solar systems may be installed on any homeowner property until all permits and approvals required by law have been issued.</w:t>
      </w:r>
    </w:p>
    <w:p w:rsidR="00000000" w:rsidDel="00000000" w:rsidP="00000000" w:rsidRDefault="00000000" w:rsidRPr="00000000" w14:paraId="00000006">
      <w:pPr>
        <w:numPr>
          <w:ilvl w:val="0"/>
          <w:numId w:val="1"/>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Each solar system must be maintained in good repair and working order. Any solar system damaged, destroyed, or disused must be removed or repaired within ninety (90) days after such initial damage, destruction, or disuse.</w:t>
      </w:r>
    </w:p>
    <w:p w:rsidR="00000000" w:rsidDel="00000000" w:rsidP="00000000" w:rsidRDefault="00000000" w:rsidRPr="00000000" w14:paraId="00000007">
      <w:pPr>
        <w:numPr>
          <w:ilvl w:val="0"/>
          <w:numId w:val="1"/>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All Solar panels must be roof mounted – ground mounted is not permitted. (see guidelines below)</w:t>
      </w:r>
    </w:p>
    <w:p w:rsidR="00000000" w:rsidDel="00000000" w:rsidP="00000000" w:rsidRDefault="00000000" w:rsidRPr="00000000" w14:paraId="00000008">
      <w:pPr>
        <w:numPr>
          <w:ilvl w:val="0"/>
          <w:numId w:val="1"/>
        </w:numPr>
        <w:shd w:fill="f9f9f9" w:val="clear"/>
        <w:spacing w:after="28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Solar panels smaller than one square foot in size and directly tied to lighting, cameras, or other electronics are not subject to the guidelines set forth in this document.</w:t>
      </w:r>
    </w:p>
    <w:p w:rsidR="00000000" w:rsidDel="00000000" w:rsidP="00000000" w:rsidRDefault="00000000" w:rsidRPr="00000000" w14:paraId="00000009">
      <w:pPr>
        <w:shd w:fill="f9f9f9" w:val="clear"/>
        <w:spacing w:after="280" w:before="280" w:line="240" w:lineRule="auto"/>
        <w:rPr>
          <w:rFonts w:ascii="Cardo" w:cs="Cardo" w:eastAsia="Cardo" w:hAnsi="Cardo"/>
          <w:color w:val="111111"/>
          <w:sz w:val="36"/>
          <w:szCs w:val="36"/>
        </w:rPr>
      </w:pPr>
      <w:r w:rsidDel="00000000" w:rsidR="00000000" w:rsidRPr="00000000">
        <w:rPr>
          <w:rFonts w:ascii="Cardo" w:cs="Cardo" w:eastAsia="Cardo" w:hAnsi="Cardo"/>
          <w:b w:val="1"/>
          <w:bCs w:val="1"/>
          <w:color w:val="111111"/>
          <w:sz w:val="36"/>
          <w:szCs w:val="36"/>
          <w:rtl w:val="0"/>
        </w:rPr>
        <w:t xml:space="preserve">Required Language</w:t>
      </w:r>
      <w:r w:rsidDel="00000000" w:rsidR="00000000" w:rsidRPr="00000000">
        <w:rPr>
          <w:rtl w:val="0"/>
        </w:rPr>
      </w:r>
    </w:p>
    <w:p w:rsidR="00000000" w:rsidDel="00000000" w:rsidP="00000000" w:rsidRDefault="00000000" w:rsidRPr="00000000" w14:paraId="0000000A">
      <w:pPr>
        <w:shd w:fill="ffffff" w:val="clear"/>
        <w:spacing w:after="150" w:before="15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That the approval of an adjacent home or unit owner is not required to approve a member’s application to install a solar energy system on the member’s home or unit.</w:t>
      </w:r>
    </w:p>
    <w:p w:rsidR="00000000" w:rsidDel="00000000" w:rsidP="00000000" w:rsidRDefault="00000000" w:rsidRPr="00000000" w14:paraId="0000000B">
      <w:pPr>
        <w:shd w:fill="ffffff" w:val="clear"/>
        <w:spacing w:after="150" w:before="15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Mirror Lake Association will not do any of the following:</w:t>
      </w:r>
    </w:p>
    <w:p w:rsidR="00000000" w:rsidDel="00000000" w:rsidP="00000000" w:rsidRDefault="00000000" w:rsidRPr="00000000" w14:paraId="0000000C">
      <w:pPr>
        <w:shd w:fill="ffffff" w:val="clear"/>
        <w:spacing w:after="150" w:before="150" w:line="240"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Inquire into a member’s energy usage.</w:t>
      </w:r>
    </w:p>
    <w:p w:rsidR="00000000" w:rsidDel="00000000" w:rsidP="00000000" w:rsidRDefault="00000000" w:rsidRPr="00000000" w14:paraId="0000000D">
      <w:pPr>
        <w:shd w:fill="ffffff" w:val="clear"/>
        <w:spacing w:after="150" w:before="150" w:line="240"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Impose conditions that impair the operation of a solar energy system.</w:t>
      </w:r>
    </w:p>
    <w:p w:rsidR="00000000" w:rsidDel="00000000" w:rsidP="00000000" w:rsidRDefault="00000000" w:rsidRPr="00000000" w14:paraId="0000000E">
      <w:pPr>
        <w:shd w:fill="ffffff" w:val="clear"/>
        <w:spacing w:after="150" w:before="15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Impose conditions that negatively impact any component industry standard warranty.</w:t>
      </w:r>
    </w:p>
    <w:p w:rsidR="00000000" w:rsidDel="00000000" w:rsidP="00000000" w:rsidRDefault="00000000" w:rsidRPr="00000000" w14:paraId="0000000F">
      <w:pPr>
        <w:shd w:fill="ffffff" w:val="clear"/>
        <w:spacing w:after="150" w:before="150" w:line="240"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Require post installation reporting.</w:t>
      </w:r>
    </w:p>
    <w:p w:rsidR="00000000" w:rsidDel="00000000" w:rsidP="00000000" w:rsidRDefault="00000000" w:rsidRPr="00000000" w14:paraId="00000010">
      <w:pPr>
        <w:shd w:fill="ffffff" w:val="clear"/>
        <w:spacing w:after="150" w:before="15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Require a fee for submitting an application to install a solar energy system above that which it assesses for other applications related to a change to the property.</w:t>
      </w:r>
    </w:p>
    <w:p w:rsidR="00000000" w:rsidDel="00000000" w:rsidP="00000000" w:rsidRDefault="00000000" w:rsidRPr="00000000" w14:paraId="00000011">
      <w:pPr>
        <w:shd w:fill="ffffff" w:val="clear"/>
        <w:spacing w:after="150" w:before="15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Prohibit a member from resubmitting a written application to install a solar energy system after a written application submitted after the effective date of this act was denied by the homeowners’ association.</w:t>
      </w:r>
    </w:p>
    <w:p w:rsidR="00000000" w:rsidDel="00000000" w:rsidP="00000000" w:rsidRDefault="00000000" w:rsidRPr="00000000" w14:paraId="00000012">
      <w:pPr>
        <w:shd w:fill="ffffff" w:val="clear"/>
        <w:spacing w:after="150" w:before="15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Mirror Lake Association will not deny a member’s application to install a solar energy system because of the identity of the entity that owns the solar energy system or financing method chosen by the member.</w:t>
      </w:r>
    </w:p>
    <w:p w:rsidR="00000000" w:rsidDel="00000000" w:rsidP="00000000" w:rsidRDefault="00000000" w:rsidRPr="00000000" w14:paraId="00000013">
      <w:pPr>
        <w:shd w:fill="ffffff" w:val="clear"/>
        <w:spacing w:after="150" w:before="15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Mirror Lake Association may deny an application to install a solar energy system or require the removal of a solar energy system if 1 or more of the following apply:</w:t>
      </w:r>
    </w:p>
    <w:p w:rsidR="00000000" w:rsidDel="00000000" w:rsidP="00000000" w:rsidRDefault="00000000" w:rsidRPr="00000000" w14:paraId="00000014">
      <w:pPr>
        <w:shd w:fill="ffffff" w:val="clear"/>
        <w:spacing w:after="150" w:before="15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 court has found that the installation of the solar energy system violates a law.</w:t>
      </w:r>
    </w:p>
    <w:p w:rsidR="00000000" w:rsidDel="00000000" w:rsidP="00000000" w:rsidRDefault="00000000" w:rsidRPr="00000000" w14:paraId="00000015">
      <w:pPr>
        <w:shd w:fill="ffffff" w:val="clear"/>
        <w:spacing w:after="150" w:before="15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installed solar energy system does not substantially conform with the member’s application to install the solar energy system as approved by the homeowners’ association.</w:t>
      </w:r>
    </w:p>
    <w:p w:rsidR="00000000" w:rsidDel="00000000" w:rsidP="00000000" w:rsidRDefault="00000000" w:rsidRPr="00000000" w14:paraId="00000016">
      <w:pPr>
        <w:shd w:fill="ffffff" w:val="clear"/>
        <w:spacing w:after="150" w:before="15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The homeowners’ association has determined that the solar energy system will be installed on the roof of a home or unit of the member requesting installation and 1 or more of the following apply:</w:t>
      </w:r>
    </w:p>
    <w:p w:rsidR="00000000" w:rsidDel="00000000" w:rsidP="00000000" w:rsidRDefault="00000000" w:rsidRPr="00000000" w14:paraId="00000017">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solar energy system will extend above or beyond the roof of that home or unit by more than 6 inches.</w:t>
      </w:r>
    </w:p>
    <w:p w:rsidR="00000000" w:rsidDel="00000000" w:rsidP="00000000" w:rsidRDefault="00000000" w:rsidRPr="00000000" w14:paraId="00000018">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The solar energy system does not conform to the slope of the roof and has a top edge that is not parallel to the roof line.</w:t>
      </w:r>
    </w:p>
    <w:p w:rsidR="00000000" w:rsidDel="00000000" w:rsidP="00000000" w:rsidRDefault="00000000" w:rsidRPr="00000000" w14:paraId="00000019">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The solar energy system has a frame, support bracket, or visible conduit or wiring that is not silver, bronze, or black tone that are commonly available in the marketplace.</w:t>
      </w:r>
    </w:p>
    <w:p w:rsidR="00000000" w:rsidDel="00000000" w:rsidP="00000000" w:rsidRDefault="00000000" w:rsidRPr="00000000" w14:paraId="0000001A">
      <w:pPr>
        <w:shd w:fill="ffffff" w:val="clear"/>
        <w:spacing w:after="150" w:before="15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The homeowners’ association has determined that both of the following apply:</w:t>
      </w:r>
    </w:p>
    <w:p w:rsidR="00000000" w:rsidDel="00000000" w:rsidP="00000000" w:rsidRDefault="00000000" w:rsidRPr="00000000" w14:paraId="0000001B">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solar energy system will be installed in a fenced yard or patio rather than on the roof of a home or unit.</w:t>
      </w:r>
    </w:p>
    <w:p w:rsidR="00000000" w:rsidDel="00000000" w:rsidP="00000000" w:rsidRDefault="00000000" w:rsidRPr="00000000" w14:paraId="0000001C">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The solar energy system will be taller than the fence line.</w:t>
      </w:r>
    </w:p>
    <w:p w:rsidR="00000000" w:rsidDel="00000000" w:rsidP="00000000" w:rsidRDefault="00000000" w:rsidRPr="00000000" w14:paraId="0000001D">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 That a member shall comply with state and local building codes and permit requirements in the replacement, maintenance, installation, or operation of an energy-saving improvement or modification or the installation of a solar energy system.</w:t>
      </w:r>
    </w:p>
    <w:p w:rsidR="00000000" w:rsidDel="00000000" w:rsidP="00000000" w:rsidRDefault="00000000" w:rsidRPr="00000000" w14:paraId="0000001E">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 That both of the following apply:</w:t>
      </w:r>
    </w:p>
    <w:p w:rsidR="00000000" w:rsidDel="00000000" w:rsidP="00000000" w:rsidRDefault="00000000" w:rsidRPr="00000000" w14:paraId="0000001F">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 member who wants to install a solar energy system in the member’s home or unit shall comply with the application requirements under section 11(1).</w:t>
      </w:r>
    </w:p>
    <w:p w:rsidR="00000000" w:rsidDel="00000000" w:rsidP="00000000" w:rsidRDefault="00000000" w:rsidRPr="00000000" w14:paraId="00000020">
      <w:pPr>
        <w:shd w:fill="ffffff" w:val="clear"/>
        <w:spacing w:after="150" w:before="15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A member may resubmit a written application to install a solar energy system in accordance with section 11(4).</w:t>
      </w:r>
    </w:p>
    <w:p w:rsidR="00000000" w:rsidDel="00000000" w:rsidP="00000000" w:rsidRDefault="00000000" w:rsidRPr="00000000" w14:paraId="00000021">
      <w:pPr>
        <w:shd w:fill="ffffff" w:val="clear"/>
        <w:spacing w:after="150" w:before="15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hd w:fill="f9f9f9" w:val="clear"/>
        <w:spacing w:after="280" w:before="280" w:line="240" w:lineRule="auto"/>
        <w:rPr>
          <w:rFonts w:ascii="Cardo" w:cs="Cardo" w:eastAsia="Cardo" w:hAnsi="Cardo"/>
          <w:color w:val="111111"/>
          <w:sz w:val="36"/>
          <w:szCs w:val="36"/>
        </w:rPr>
      </w:pPr>
      <w:r w:rsidDel="00000000" w:rsidR="00000000" w:rsidRPr="00000000">
        <w:rPr>
          <w:rFonts w:ascii="Cardo" w:cs="Cardo" w:eastAsia="Cardo" w:hAnsi="Cardo"/>
          <w:b w:val="1"/>
          <w:bCs w:val="1"/>
          <w:color w:val="111111"/>
          <w:sz w:val="36"/>
          <w:szCs w:val="36"/>
          <w:rtl w:val="0"/>
        </w:rPr>
        <w:t xml:space="preserve">Roof-Mounted Solar Guidelines</w:t>
      </w:r>
      <w:r w:rsidDel="00000000" w:rsidR="00000000" w:rsidRPr="00000000">
        <w:rPr>
          <w:rtl w:val="0"/>
        </w:rPr>
      </w:r>
    </w:p>
    <w:p w:rsidR="00000000" w:rsidDel="00000000" w:rsidP="00000000" w:rsidRDefault="00000000" w:rsidRPr="00000000" w14:paraId="00000024">
      <w:pPr>
        <w:numPr>
          <w:ilvl w:val="0"/>
          <w:numId w:val="2"/>
        </w:numPr>
        <w:shd w:fill="f9f9f9" w:val="clear"/>
        <w:spacing w:after="0" w:before="28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Preferred location of solar panels is a rear-facing, roof-mounted array.  For lake front properties, panels should be installed so as to not be seen from the lake side.</w:t>
      </w:r>
    </w:p>
    <w:p w:rsidR="00000000" w:rsidDel="00000000" w:rsidP="00000000" w:rsidRDefault="00000000" w:rsidRPr="00000000" w14:paraId="00000025">
      <w:pPr>
        <w:numPr>
          <w:ilvl w:val="0"/>
          <w:numId w:val="2"/>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Roof-mounted arrays must be parallel to the plane of the roof and must not be greater than twelve (12) inches above the roof surface to which it is attached.</w:t>
      </w:r>
    </w:p>
    <w:p w:rsidR="00000000" w:rsidDel="00000000" w:rsidP="00000000" w:rsidRDefault="00000000" w:rsidRPr="00000000" w14:paraId="00000026">
      <w:pPr>
        <w:numPr>
          <w:ilvl w:val="0"/>
          <w:numId w:val="2"/>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Roof-mounted arrays must not extend beyond the perimeter boundary of the roof section to which it is attached and must terminate such distance from the edge of the roof as required by any applicable building and fire codes.</w:t>
      </w:r>
    </w:p>
    <w:p w:rsidR="00000000" w:rsidDel="00000000" w:rsidP="00000000" w:rsidRDefault="00000000" w:rsidRPr="00000000" w14:paraId="00000027">
      <w:pPr>
        <w:numPr>
          <w:ilvl w:val="0"/>
          <w:numId w:val="2"/>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All piping and electrical connections should be located directly under and/or within the perimeter of the panels and must be invisible from all street angles or from the lake (if applicable)</w:t>
      </w:r>
    </w:p>
    <w:p w:rsidR="00000000" w:rsidDel="00000000" w:rsidP="00000000" w:rsidRDefault="00000000" w:rsidRPr="00000000" w14:paraId="00000028">
      <w:pPr>
        <w:numPr>
          <w:ilvl w:val="0"/>
          <w:numId w:val="2"/>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Any frames, support brackets, or equipment installed on the roof should be matched to the color of the roof or otherwise be black.</w:t>
      </w:r>
    </w:p>
    <w:p w:rsidR="00000000" w:rsidDel="00000000" w:rsidP="00000000" w:rsidRDefault="00000000" w:rsidRPr="00000000" w14:paraId="00000029">
      <w:pPr>
        <w:numPr>
          <w:ilvl w:val="0"/>
          <w:numId w:val="2"/>
        </w:numPr>
        <w:shd w:fill="f9f9f9" w:val="clear"/>
        <w:spacing w:after="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All painted surfaces must be kept in good condition and is the responsibility of the homeowner.</w:t>
      </w:r>
    </w:p>
    <w:p w:rsidR="00000000" w:rsidDel="00000000" w:rsidP="00000000" w:rsidRDefault="00000000" w:rsidRPr="00000000" w14:paraId="0000002A">
      <w:pPr>
        <w:numPr>
          <w:ilvl w:val="0"/>
          <w:numId w:val="2"/>
        </w:numPr>
        <w:shd w:fill="f9f9f9" w:val="clear"/>
        <w:spacing w:after="280" w:before="0" w:line="240" w:lineRule="auto"/>
        <w:ind w:left="360" w:hanging="360"/>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The highest point of a roof-mounted solar panel array must be lower than the ridge of the roof where it is located.</w:t>
      </w:r>
    </w:p>
    <w:p w:rsidR="00000000" w:rsidDel="00000000" w:rsidP="00000000" w:rsidRDefault="00000000" w:rsidRPr="00000000" w14:paraId="0000002B">
      <w:pPr>
        <w:shd w:fill="f9f9f9" w:val="clear"/>
        <w:spacing w:after="280" w:before="280" w:line="240" w:lineRule="auto"/>
        <w:rPr>
          <w:rFonts w:ascii="Cardo" w:cs="Cardo" w:eastAsia="Cardo" w:hAnsi="Cardo"/>
          <w:color w:val="111111"/>
          <w:sz w:val="36"/>
          <w:szCs w:val="36"/>
        </w:rPr>
      </w:pPr>
      <w:r w:rsidDel="00000000" w:rsidR="00000000" w:rsidRPr="00000000">
        <w:rPr>
          <w:rFonts w:ascii="Cardo" w:cs="Cardo" w:eastAsia="Cardo" w:hAnsi="Cardo"/>
          <w:b w:val="1"/>
          <w:bCs w:val="1"/>
          <w:color w:val="111111"/>
          <w:sz w:val="36"/>
          <w:szCs w:val="36"/>
          <w:rtl w:val="0"/>
        </w:rPr>
        <w:t xml:space="preserve">How do I get approval?</w:t>
      </w:r>
      <w:r w:rsidDel="00000000" w:rsidR="00000000" w:rsidRPr="00000000">
        <w:rPr>
          <w:rtl w:val="0"/>
        </w:rPr>
      </w:r>
    </w:p>
    <w:p w:rsidR="00000000" w:rsidDel="00000000" w:rsidP="00000000" w:rsidRDefault="00000000" w:rsidRPr="00000000" w14:paraId="0000002C">
      <w:pPr>
        <w:shd w:fill="f9f9f9" w:val="clear"/>
        <w:spacing w:after="280" w:before="280" w:line="240" w:lineRule="auto"/>
        <w:rPr>
          <w:rFonts w:ascii="Arial" w:cs="Arial" w:eastAsia="Arial" w:hAnsi="Arial"/>
          <w:color w:val="111111"/>
          <w:sz w:val="25"/>
          <w:szCs w:val="25"/>
        </w:rPr>
      </w:pPr>
      <w:r w:rsidDel="00000000" w:rsidR="00000000" w:rsidRPr="00000000">
        <w:rPr>
          <w:rFonts w:ascii="Arial" w:cs="Arial" w:eastAsia="Arial" w:hAnsi="Arial"/>
          <w:color w:val="111111"/>
          <w:sz w:val="25"/>
          <w:szCs w:val="25"/>
          <w:rtl w:val="0"/>
        </w:rPr>
        <w:t xml:space="preserve">For Solar Installations, you will need approval from the MLA Building Committee as well as Liberty Township and possibly other agencies. Please see MLA website (mirrorlakemi.org) for details. </w:t>
      </w:r>
    </w:p>
    <w:p w:rsidR="00000000" w:rsidDel="00000000" w:rsidP="00000000" w:rsidRDefault="00000000" w:rsidRPr="00000000" w14:paraId="0000002D">
      <w:pPr>
        <w:shd w:fill="f9f9f9" w:val="clear"/>
        <w:spacing w:before="280" w:line="240" w:lineRule="auto"/>
        <w:rPr>
          <w:sz w:val="36"/>
          <w:szCs w:val="36"/>
        </w:rPr>
      </w:pPr>
      <w:bookmarkStart w:colFirst="0" w:colLast="0" w:name="_heading=h.faoj9kp0fsg1" w:id="0"/>
      <w:bookmarkEnd w:id="0"/>
      <w:r w:rsidDel="00000000" w:rsidR="00000000" w:rsidRPr="00000000">
        <w:rPr>
          <w:rFonts w:ascii="Arial" w:cs="Arial" w:eastAsia="Arial" w:hAnsi="Arial"/>
          <w:color w:val="111111"/>
          <w:sz w:val="25"/>
          <w:szCs w:val="25"/>
          <w:rtl w:val="0"/>
        </w:rPr>
        <w:br w:type="textWrapping"/>
      </w:r>
      <w:r w:rsidDel="00000000" w:rsidR="00000000" w:rsidRPr="00000000">
        <w:rPr>
          <w:rFonts w:ascii="Cardo" w:cs="Cardo" w:eastAsia="Cardo" w:hAnsi="Cardo"/>
          <w:b w:val="1"/>
          <w:bCs w:val="1"/>
          <w:color w:val="111111"/>
          <w:sz w:val="36"/>
          <w:szCs w:val="36"/>
          <w:rtl w:val="0"/>
        </w:rPr>
        <w:t xml:space="preserve">You MUST have an approved modification request BEFORE starting Construction!</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mic Sans M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t xml:space="preserve">Approved: December 11,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t xml:space="preserve">Approved: December 11,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spacing w:after="0" w:line="276" w:lineRule="auto"/>
      <w:rPr>
        <w:rFonts w:ascii="Arial" w:cs="Arial" w:eastAsia="Arial" w:hAnsi="Arial"/>
        <w:sz w:val="2"/>
        <w:szCs w:val="2"/>
      </w:rPr>
    </w:pPr>
    <w:r w:rsidDel="00000000" w:rsidR="00000000" w:rsidRPr="00000000">
      <w:rPr>
        <w:rtl w:val="0"/>
      </w:rPr>
    </w:r>
  </w:p>
  <w:sdt>
    <w:sdtPr>
      <w:lock w:val="contentLocked"/>
      <w:id w:val="77512285"/>
      <w:tag w:val="goog_rdk_0"/>
    </w:sdtPr>
    <w:sdtContent>
      <w:tbl>
        <w:tblPr>
          <w:tblStyle w:val="Table1"/>
          <w:tblW w:w="11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00"/>
          <w:gridCol w:w="3858"/>
          <w:gridCol w:w="3922"/>
          <w:tblGridChange w:id="0">
            <w:tblGrid>
              <w:gridCol w:w="3600"/>
              <w:gridCol w:w="3858"/>
              <w:gridCol w:w="3922"/>
            </w:tblGrid>
          </w:tblGridChange>
        </w:tblGrid>
        <w:tr>
          <w:trPr>
            <w:cantSplit w:val="0"/>
            <w:tblHeader w:val="0"/>
          </w:trPr>
          <w:tc>
            <w:tcPr/>
            <w:p w:rsidR="00000000" w:rsidDel="00000000" w:rsidP="00000000" w:rsidRDefault="00000000" w:rsidRPr="00000000" w14:paraId="00000030">
              <w:pPr>
                <w:rPr>
                  <w:rFonts w:ascii="Times New Roman" w:cs="Times New Roman" w:eastAsia="Times New Roman" w:hAnsi="Times New Roman"/>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Mirror Lake Association </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bCs w:val="1"/>
                  <w:sz w:val="20"/>
                  <w:szCs w:val="20"/>
                  <w:rtl w:val="0"/>
                </w:rPr>
                <w:t xml:space="preserve">PO Box 127 </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bCs w:val="1"/>
                  <w:sz w:val="20"/>
                  <w:szCs w:val="20"/>
                  <w:rtl w:val="0"/>
                </w:rPr>
                <w:t xml:space="preserve">Somerset Center, MI 49282 </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bCs w:val="1"/>
                  <w:sz w:val="20"/>
                  <w:szCs w:val="20"/>
                  <w:rtl w:val="0"/>
                </w:rPr>
                <w:t xml:space="preserve">(517) 939-9113</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hyperlink r:id="rId1">
                <w:r w:rsidDel="00000000" w:rsidR="00000000" w:rsidRPr="00000000">
                  <w:rPr>
                    <w:rFonts w:ascii="Comic Sans MS" w:cs="Comic Sans MS" w:eastAsia="Comic Sans MS" w:hAnsi="Comic Sans MS"/>
                    <w:b w:val="1"/>
                    <w:bCs w:val="1"/>
                    <w:sz w:val="20"/>
                    <w:szCs w:val="20"/>
                    <w:rtl w:val="0"/>
                  </w:rPr>
                  <w:t xml:space="preserve">http://www.mirrorlakemi.org</w:t>
                </w:r>
              </w:hyperlink>
              <w:r w:rsidDel="00000000" w:rsidR="00000000" w:rsidRPr="00000000">
                <w:rPr>
                  <w:rtl w:val="0"/>
                </w:rPr>
              </w:r>
            </w:p>
            <w:p w:rsidR="00000000" w:rsidDel="00000000" w:rsidP="00000000" w:rsidRDefault="00000000" w:rsidRPr="00000000" w14:paraId="00000035">
              <w:pPr>
                <w:rPr>
                  <w:rFonts w:ascii="Comic Sans MS" w:cs="Comic Sans MS" w:eastAsia="Comic Sans MS" w:hAnsi="Comic Sans MS"/>
                  <w:b w:val="1"/>
                  <w:bCs w:val="1"/>
                  <w:sz w:val="44"/>
                  <w:szCs w:val="44"/>
                </w:rPr>
              </w:pPr>
              <w:r w:rsidDel="00000000" w:rsidR="00000000" w:rsidRPr="00000000">
                <w:rPr>
                  <w:rFonts w:ascii="Comic Sans MS" w:cs="Comic Sans MS" w:eastAsia="Comic Sans MS" w:hAnsi="Comic Sans MS"/>
                  <w:b w:val="1"/>
                  <w:bCs w:val="1"/>
                  <w:sz w:val="20"/>
                  <w:szCs w:val="20"/>
                  <w:rtl w:val="0"/>
                </w:rPr>
                <w:t xml:space="preserve">email: info@mirrorlakemi.org</w:t>
              </w:r>
              <w:r w:rsidDel="00000000" w:rsidR="00000000" w:rsidRPr="00000000">
                <w:rPr>
                  <w:rtl w:val="0"/>
                </w:rPr>
              </w:r>
            </w:p>
          </w:tc>
          <w:tc>
            <w:tcPr/>
            <w:p w:rsidR="00000000" w:rsidDel="00000000" w:rsidP="00000000" w:rsidRDefault="00000000" w:rsidRPr="00000000" w14:paraId="00000036">
              <w:pPr>
                <w:jc w:val="center"/>
                <w:rPr>
                  <w:rFonts w:ascii="Comic Sans MS" w:cs="Comic Sans MS" w:eastAsia="Comic Sans MS" w:hAnsi="Comic Sans MS"/>
                  <w:b w:val="1"/>
                  <w:bCs w:val="1"/>
                  <w:color w:val="ff0000"/>
                  <w:sz w:val="28"/>
                  <w:szCs w:val="28"/>
                </w:rPr>
              </w:pPr>
              <w:r w:rsidDel="00000000" w:rsidR="00000000" w:rsidRPr="00000000">
                <w:rPr>
                  <w:rFonts w:ascii="Times New Roman" w:cs="Times New Roman" w:eastAsia="Times New Roman" w:hAnsi="Times New Roman"/>
                  <w:sz w:val="24"/>
                  <w:szCs w:val="24"/>
                </w:rPr>
                <w:drawing>
                  <wp:inline distB="0" distT="0" distL="0" distR="0">
                    <wp:extent cx="895843" cy="1278148"/>
                    <wp:effectExtent b="0" l="0" r="0" t="0"/>
                    <wp:docPr descr="Icon&#10;&#10;Description automatically generated" id="1" name="image1.png"/>
                    <a:graphic>
                      <a:graphicData uri="http://schemas.openxmlformats.org/drawingml/2006/picture">
                        <pic:pic>
                          <pic:nvPicPr>
                            <pic:cNvPr descr="Icon&#10;&#10;Description automatically generated" id="0" name="image1.png"/>
                            <pic:cNvPicPr preferRelativeResize="0"/>
                          </pic:nvPicPr>
                          <pic:blipFill>
                            <a:blip r:embed="rId2"/>
                            <a:srcRect b="0" l="0" r="0" t="0"/>
                            <a:stretch>
                              <a:fillRect/>
                            </a:stretch>
                          </pic:blipFill>
                          <pic:spPr>
                            <a:xfrm>
                              <a:off x="0" y="0"/>
                              <a:ext cx="895843" cy="127814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7">
              <w:pPr>
                <w:rPr>
                  <w:rFonts w:ascii="Comic Sans MS" w:cs="Comic Sans MS" w:eastAsia="Comic Sans MS" w:hAnsi="Comic Sans MS"/>
                  <w:b w:val="1"/>
                  <w:bCs w:val="1"/>
                  <w:sz w:val="24"/>
                  <w:szCs w:val="24"/>
                </w:rPr>
              </w:pPr>
              <w:r w:rsidDel="00000000" w:rsidR="00000000" w:rsidRPr="00000000">
                <w:rPr>
                  <w:rtl w:val="0"/>
                </w:rPr>
              </w:r>
            </w:p>
          </w:tc>
        </w:tr>
      </w:tbl>
    </w:sdtContent>
  </w:sdt>
  <w:p w:rsidR="00000000" w:rsidDel="00000000" w:rsidP="00000000" w:rsidRDefault="00000000" w:rsidRPr="00000000" w14:paraId="00000038">
    <w:pPr>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657B1"/>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9657B1"/>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9657B1"/>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657B1"/>
    <w:rPr>
      <w:b w:val="1"/>
      <w:bCs w:val="1"/>
    </w:rPr>
  </w:style>
  <w:style w:type="character" w:styleId="Hyperlink">
    <w:name w:val="Hyperlink"/>
    <w:basedOn w:val="DefaultParagraphFont"/>
    <w:uiPriority w:val="99"/>
    <w:semiHidden w:val="1"/>
    <w:unhideWhenUsed w:val="1"/>
    <w:rsid w:val="009657B1"/>
    <w:rPr>
      <w:color w:val="0000ff"/>
      <w:u w:val="single"/>
    </w:rPr>
  </w:style>
  <w:style w:type="paragraph" w:styleId="ListParagraph">
    <w:name w:val="List Paragraph"/>
    <w:basedOn w:val="Normal"/>
    <w:uiPriority w:val="34"/>
    <w:qFormat w:val="1"/>
    <w:rsid w:val="0085735A"/>
    <w:pPr>
      <w:ind w:left="720"/>
      <w:contextualSpacing w:val="1"/>
    </w:pPr>
  </w:style>
  <w:style w:type="paragraph" w:styleId="BalloonText">
    <w:name w:val="Balloon Text"/>
    <w:basedOn w:val="Normal"/>
    <w:link w:val="BalloonTextChar"/>
    <w:uiPriority w:val="99"/>
    <w:semiHidden w:val="1"/>
    <w:unhideWhenUsed w:val="1"/>
    <w:rsid w:val="006423A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423A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2.xml.rels><?xml version="1.0" encoding="UTF-8" standalone="yes"?><Relationships xmlns="http://schemas.openxmlformats.org/package/2006/relationships"><Relationship Id="rId1" Type="http://schemas.openxmlformats.org/officeDocument/2006/relationships/hyperlink" Target="http://www.mirrorlakemi.or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vc+TEl2zHNseNArC65uGr/nvA==">CgMxLjAaHwoBMBIaChgICVIUChJ0YWJsZS42NnEwajZoZHNlaDYyDmguZmFvajlrcDBmc2cxOAByITFRam9CMEMyOWNrUmJoYjhWT2pMR0Zsa2tJZE9mUy1jdA==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2025-09-22T17:50:00Z</dcterms:created>
  <dc:creator>Julie Collins</dc:creator>
</cp:coreProperties>
</file>